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A444E5">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东力（南通）化工有限公司</w:t>
      </w:r>
    </w:p>
    <w:p w14:paraId="1DFF734E">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default" w:ascii="宋体" w:hAnsi="宋体" w:eastAsia="宋体" w:cs="宋体"/>
          <w:color w:val="000000"/>
          <w:kern w:val="0"/>
          <w:sz w:val="28"/>
          <w:szCs w:val="28"/>
          <w:lang w:val="en-US" w:eastAsia="zh-CN" w:bidi="ar"/>
        </w:rPr>
      </w:pPr>
      <w:r>
        <w:rPr>
          <w:rFonts w:hint="default" w:ascii="宋体" w:hAnsi="宋体" w:eastAsia="宋体" w:cs="宋体"/>
          <w:color w:val="000000"/>
          <w:kern w:val="0"/>
          <w:sz w:val="28"/>
          <w:szCs w:val="28"/>
          <w:lang w:val="en-US" w:eastAsia="zh-CN" w:bidi="ar"/>
        </w:rPr>
        <w:t>有机废气催化氧化处理系统</w:t>
      </w:r>
      <w:r>
        <w:rPr>
          <w:rFonts w:hint="eastAsia" w:ascii="宋体" w:hAnsi="宋体" w:eastAsia="宋体" w:cs="宋体"/>
          <w:color w:val="000000"/>
          <w:kern w:val="0"/>
          <w:sz w:val="28"/>
          <w:szCs w:val="28"/>
          <w:lang w:val="en-US" w:eastAsia="zh-CN" w:bidi="ar"/>
        </w:rPr>
        <w:t>设计要求</w:t>
      </w:r>
    </w:p>
    <w:p w14:paraId="19393A6C">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一、项目背景</w:t>
      </w:r>
    </w:p>
    <w:p w14:paraId="0BA38F6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东力（南通）化工有限公司成立于</w:t>
      </w:r>
      <w:r>
        <w:rPr>
          <w:rFonts w:hint="default" w:ascii="Times New Roman" w:hAnsi="Times New Roman" w:eastAsia="宋体" w:cs="Times New Roman"/>
          <w:color w:val="000000"/>
          <w:kern w:val="0"/>
          <w:sz w:val="28"/>
          <w:szCs w:val="28"/>
          <w:lang w:val="en-US" w:eastAsia="zh-CN" w:bidi="ar"/>
        </w:rPr>
        <w:t>2006</w:t>
      </w:r>
      <w:r>
        <w:rPr>
          <w:rFonts w:hint="eastAsia" w:ascii="宋体" w:hAnsi="宋体" w:eastAsia="宋体" w:cs="宋体"/>
          <w:color w:val="000000"/>
          <w:kern w:val="0"/>
          <w:sz w:val="28"/>
          <w:szCs w:val="28"/>
          <w:lang w:val="en-US" w:eastAsia="zh-CN" w:bidi="ar"/>
        </w:rPr>
        <w:t>年</w:t>
      </w:r>
      <w:r>
        <w:rPr>
          <w:rFonts w:hint="default" w:ascii="Times New Roman" w:hAnsi="Times New Roman" w:eastAsia="宋体" w:cs="Times New Roman"/>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月，位于南通市如东县洋口化学工业园洋口一路</w:t>
      </w:r>
      <w:r>
        <w:rPr>
          <w:rFonts w:hint="default" w:ascii="Times New Roman" w:hAnsi="Times New Roman" w:eastAsia="宋体" w:cs="Times New Roman"/>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号，是一家主要从事精细化学品生产的企业，主要产品为年产</w:t>
      </w:r>
      <w:r>
        <w:rPr>
          <w:rFonts w:hint="eastAsia" w:ascii="Times New Roman" w:hAnsi="Times New Roman" w:eastAsia="宋体" w:cs="Times New Roman"/>
          <w:color w:val="000000"/>
          <w:kern w:val="0"/>
          <w:sz w:val="28"/>
          <w:szCs w:val="28"/>
          <w:lang w:val="en-US" w:eastAsia="zh-CN" w:bidi="ar"/>
        </w:rPr>
        <w:t>4</w:t>
      </w:r>
      <w:r>
        <w:rPr>
          <w:rFonts w:hint="default" w:ascii="Times New Roman" w:hAnsi="Times New Roman" w:eastAsia="宋体" w:cs="Times New Roman"/>
          <w:color w:val="000000"/>
          <w:kern w:val="0"/>
          <w:sz w:val="28"/>
          <w:szCs w:val="28"/>
          <w:lang w:val="en-US" w:eastAsia="zh-CN" w:bidi="ar"/>
        </w:rPr>
        <w:t>000</w:t>
      </w:r>
      <w:r>
        <w:rPr>
          <w:rFonts w:hint="eastAsia" w:ascii="宋体" w:hAnsi="宋体" w:eastAsia="宋体" w:cs="宋体"/>
          <w:color w:val="000000"/>
          <w:kern w:val="0"/>
          <w:sz w:val="28"/>
          <w:szCs w:val="28"/>
          <w:lang w:val="en-US" w:eastAsia="zh-CN" w:bidi="ar"/>
        </w:rPr>
        <w:t>吨</w:t>
      </w:r>
      <w:r>
        <w:rPr>
          <w:rFonts w:hint="default" w:ascii="Times New Roman" w:hAnsi="Times New Roman" w:eastAsia="宋体" w:cs="Times New Roman"/>
          <w:color w:val="000000"/>
          <w:kern w:val="0"/>
          <w:sz w:val="28"/>
          <w:szCs w:val="28"/>
          <w:lang w:val="en-US" w:eastAsia="zh-CN" w:bidi="ar"/>
        </w:rPr>
        <w:t>40%</w:t>
      </w:r>
      <w:r>
        <w:rPr>
          <w:rFonts w:hint="eastAsia" w:ascii="宋体" w:hAnsi="宋体" w:eastAsia="宋体" w:cs="宋体"/>
          <w:color w:val="000000"/>
          <w:kern w:val="0"/>
          <w:sz w:val="28"/>
          <w:szCs w:val="28"/>
          <w:lang w:val="en-US" w:eastAsia="zh-CN" w:bidi="ar"/>
        </w:rPr>
        <w:t>甲基肼水溶液。公司现有三个甲基肼生产车间，正常生产过程中排放含有</w:t>
      </w:r>
      <w:r>
        <w:rPr>
          <w:rFonts w:hint="default" w:ascii="Times New Roman" w:hAnsi="Times New Roman" w:eastAsia="宋体" w:cs="Times New Roman"/>
          <w:color w:val="000000"/>
          <w:kern w:val="0"/>
          <w:sz w:val="28"/>
          <w:szCs w:val="28"/>
          <w:lang w:val="en-US" w:eastAsia="zh-CN" w:bidi="ar"/>
        </w:rPr>
        <w:t>HC</w:t>
      </w:r>
      <w:r>
        <w:rPr>
          <w:rFonts w:hint="eastAsia" w:ascii="Times New Roman" w:hAnsi="Times New Roman" w:eastAsia="宋体" w:cs="Times New Roman"/>
          <w:color w:val="000000"/>
          <w:kern w:val="0"/>
          <w:sz w:val="28"/>
          <w:szCs w:val="28"/>
          <w:lang w:val="en-US" w:eastAsia="zh-CN" w:bidi="ar"/>
        </w:rPr>
        <w:t>l</w:t>
      </w:r>
      <w:r>
        <w:rPr>
          <w:rFonts w:hint="eastAsia" w:ascii="宋体" w:hAnsi="宋体" w:eastAsia="宋体" w:cs="宋体"/>
          <w:color w:val="000000"/>
          <w:kern w:val="0"/>
          <w:sz w:val="28"/>
          <w:szCs w:val="28"/>
          <w:lang w:val="en-US" w:eastAsia="zh-CN" w:bidi="ar"/>
        </w:rPr>
        <w:t>、甲醇、肼、胺（氨）等无机物和有机物的废气（具体见检测报告），目前废气经降膜吸收、碱洗和水洗后进入一套设计风量为2</w:t>
      </w:r>
      <w:r>
        <w:rPr>
          <w:rFonts w:hint="default" w:ascii="Times New Roman" w:hAnsi="Times New Roman" w:eastAsia="宋体" w:cs="Times New Roman"/>
          <w:color w:val="000000"/>
          <w:kern w:val="0"/>
          <w:sz w:val="28"/>
          <w:szCs w:val="28"/>
          <w:lang w:val="en-US" w:eastAsia="zh-CN" w:bidi="ar"/>
        </w:rPr>
        <w:t>0000Nm</w:t>
      </w:r>
      <w:r>
        <w:rPr>
          <w:rFonts w:hint="default" w:ascii="Times New Roman" w:hAnsi="Times New Roman" w:eastAsia="宋体" w:cs="Times New Roman"/>
          <w:color w:val="000000"/>
          <w:kern w:val="0"/>
          <w:sz w:val="28"/>
          <w:szCs w:val="28"/>
          <w:vertAlign w:val="superscript"/>
          <w:lang w:val="en-US" w:eastAsia="zh-CN" w:bidi="ar"/>
        </w:rPr>
        <w:t>3</w:t>
      </w:r>
      <w:r>
        <w:rPr>
          <w:rFonts w:hint="default" w:ascii="Times New Roman" w:hAnsi="Times New Roman" w:eastAsia="宋体" w:cs="Times New Roman"/>
          <w:color w:val="000000"/>
          <w:kern w:val="0"/>
          <w:sz w:val="28"/>
          <w:szCs w:val="28"/>
          <w:lang w:val="en-US" w:eastAsia="zh-CN" w:bidi="ar"/>
        </w:rPr>
        <w:t>/h</w:t>
      </w:r>
      <w:r>
        <w:rPr>
          <w:rFonts w:hint="eastAsia" w:ascii="宋体" w:hAnsi="宋体" w:eastAsia="宋体" w:cs="宋体"/>
          <w:color w:val="000000"/>
          <w:kern w:val="0"/>
          <w:sz w:val="28"/>
          <w:szCs w:val="28"/>
          <w:lang w:val="en-US" w:eastAsia="zh-CN" w:bidi="ar"/>
        </w:rPr>
        <w:t>的催化氧化处理系统进行深度净化处理。</w:t>
      </w:r>
    </w:p>
    <w:p w14:paraId="23F9FAD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现有催化氧化处理系统电加热器的装机功率180kW（12 组，间歇，分组启停）、风机功率55kW（变频），高浓度时（该工况持续时间短），由于系统实际上并没有设置任何撤热措施，为了控制排口气体温度，只能引入大量空气对高浓度有机废气进行稀释，导致风机运行能耗高；而低浓度时（该工况持续时间长），限于风机不能无限小风量运行，为了维持热平衡，还需要电加热器提供大量电辅热，确保催化反应器的运行温度。因此，实际运行过程中存在能耗高、催化剂使用寿命短的突出问题，年综合运行费用</w:t>
      </w:r>
      <w:r>
        <w:rPr>
          <w:rFonts w:hint="eastAsia" w:ascii="宋体" w:hAnsi="宋体" w:eastAsia="宋体" w:cs="宋体"/>
          <w:color w:val="000000"/>
          <w:kern w:val="0"/>
          <w:sz w:val="28"/>
          <w:szCs w:val="28"/>
          <w:highlight w:val="none"/>
          <w:lang w:val="en-US" w:eastAsia="zh-CN" w:bidi="ar"/>
        </w:rPr>
        <w:t>超过</w:t>
      </w:r>
      <w:r>
        <w:rPr>
          <w:rFonts w:hint="default" w:ascii="Times New Roman" w:hAnsi="Times New Roman" w:eastAsia="宋体" w:cs="Times New Roman"/>
          <w:color w:val="000000"/>
          <w:kern w:val="0"/>
          <w:sz w:val="28"/>
          <w:szCs w:val="28"/>
          <w:highlight w:val="none"/>
          <w:lang w:val="en-US" w:eastAsia="zh-CN" w:bidi="ar"/>
        </w:rPr>
        <w:t>150</w:t>
      </w:r>
      <w:r>
        <w:rPr>
          <w:rFonts w:hint="eastAsia" w:ascii="宋体" w:hAnsi="宋体" w:eastAsia="宋体" w:cs="宋体"/>
          <w:color w:val="000000"/>
          <w:kern w:val="0"/>
          <w:sz w:val="28"/>
          <w:szCs w:val="28"/>
          <w:highlight w:val="none"/>
          <w:lang w:val="en-US" w:eastAsia="zh-CN" w:bidi="ar"/>
        </w:rPr>
        <w:t>万</w:t>
      </w:r>
      <w:r>
        <w:rPr>
          <w:rFonts w:hint="eastAsia" w:ascii="宋体" w:hAnsi="宋体" w:eastAsia="宋体" w:cs="宋体"/>
          <w:color w:val="000000"/>
          <w:kern w:val="0"/>
          <w:sz w:val="28"/>
          <w:szCs w:val="28"/>
          <w:lang w:val="en-US" w:eastAsia="zh-CN" w:bidi="ar"/>
        </w:rPr>
        <w:t>元，经济性非常差。且在催化剂使用末期，存在净化废气不能持续达标的问题，可能影响企业正常生产，也满足不了未来日益严格的环保排放要求。</w:t>
      </w:r>
    </w:p>
    <w:p w14:paraId="11AA6E34">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p>
    <w:p w14:paraId="193631E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p>
    <w:p w14:paraId="2D588AD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二、项目内容及要求</w:t>
      </w:r>
    </w:p>
    <w:p w14:paraId="5A63B0A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本项目在污水站附近新建一套催化氧化有机废气处理系统，同时将原有催化氧化系统（含电气柜和控制柜）整体搬迁至污水站附近作为新建催化氧化系统的备用系统。</w:t>
      </w:r>
    </w:p>
    <w:p w14:paraId="560FF890">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本项目规划草图（虚线框为利旧设备，实线框为新建，新建内容以设计方案为准，下图仅为说明新老装置关系，</w:t>
      </w:r>
      <w:bookmarkStart w:id="0" w:name="_GoBack"/>
      <w:bookmarkEnd w:id="0"/>
      <w:r>
        <w:rPr>
          <w:rFonts w:hint="eastAsia" w:ascii="宋体" w:hAnsi="宋体" w:eastAsia="宋体" w:cs="宋体"/>
          <w:color w:val="000000"/>
          <w:kern w:val="0"/>
          <w:sz w:val="28"/>
          <w:szCs w:val="28"/>
          <w:lang w:val="en-US" w:eastAsia="zh-CN" w:bidi="ar"/>
        </w:rPr>
        <w:t>不作为设计参考）。</w:t>
      </w:r>
      <w:r>
        <w:drawing>
          <wp:inline distT="0" distB="0" distL="114300" distR="114300">
            <wp:extent cx="5258435" cy="2765425"/>
            <wp:effectExtent l="0" t="0" r="1206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58435" cy="2765425"/>
                    </a:xfrm>
                    <a:prstGeom prst="rect">
                      <a:avLst/>
                    </a:prstGeom>
                    <a:noFill/>
                    <a:ln>
                      <a:noFill/>
                    </a:ln>
                  </pic:spPr>
                </pic:pic>
              </a:graphicData>
            </a:graphic>
          </wp:inline>
        </w:drawing>
      </w:r>
    </w:p>
    <w:p w14:paraId="763B00F3">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进气浓度NMHC：3105-25273，平均7318ppmC，具体见检测报告；</w:t>
      </w:r>
    </w:p>
    <w:p w14:paraId="05F8F5E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考虑生产负荷的调整，处理风量1000-30</w:t>
      </w:r>
      <w:r>
        <w:rPr>
          <w:rFonts w:hint="default" w:ascii="宋体" w:hAnsi="宋体" w:eastAsia="宋体" w:cs="宋体"/>
          <w:color w:val="000000"/>
          <w:kern w:val="0"/>
          <w:sz w:val="28"/>
          <w:szCs w:val="28"/>
          <w:highlight w:val="none"/>
          <w:lang w:val="en-US" w:eastAsia="zh-CN" w:bidi="ar"/>
        </w:rPr>
        <w:t>00Nm</w:t>
      </w:r>
      <w:r>
        <w:rPr>
          <w:rFonts w:hint="default" w:ascii="宋体" w:hAnsi="宋体" w:eastAsia="宋体" w:cs="宋体"/>
          <w:color w:val="000000"/>
          <w:kern w:val="0"/>
          <w:sz w:val="28"/>
          <w:szCs w:val="28"/>
          <w:highlight w:val="none"/>
          <w:vertAlign w:val="superscript"/>
          <w:lang w:val="en-US" w:eastAsia="zh-CN" w:bidi="ar"/>
        </w:rPr>
        <w:t>3</w:t>
      </w:r>
      <w:r>
        <w:rPr>
          <w:rFonts w:hint="default" w:ascii="宋体" w:hAnsi="宋体" w:eastAsia="宋体" w:cs="宋体"/>
          <w:color w:val="000000"/>
          <w:kern w:val="0"/>
          <w:sz w:val="28"/>
          <w:szCs w:val="28"/>
          <w:highlight w:val="none"/>
          <w:lang w:val="en-US" w:eastAsia="zh-CN" w:bidi="ar"/>
        </w:rPr>
        <w:t>/h</w:t>
      </w:r>
      <w:r>
        <w:rPr>
          <w:rFonts w:hint="eastAsia" w:ascii="宋体" w:hAnsi="宋体" w:eastAsia="宋体" w:cs="宋体"/>
          <w:color w:val="000000"/>
          <w:kern w:val="0"/>
          <w:sz w:val="28"/>
          <w:szCs w:val="28"/>
          <w:highlight w:val="none"/>
          <w:lang w:val="en-US" w:eastAsia="zh-CN" w:bidi="ar"/>
        </w:rPr>
        <w:t>，具体结合所选择的工艺技术确定；</w:t>
      </w:r>
    </w:p>
    <w:p w14:paraId="0FB8B51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highlight w:val="none"/>
          <w:lang w:val="en-US" w:eastAsia="zh-CN" w:bidi="ar"/>
        </w:rPr>
      </w:pPr>
      <w:r>
        <w:rPr>
          <w:rFonts w:hint="eastAsia" w:ascii="宋体" w:hAnsi="宋体" w:eastAsia="宋体" w:cs="宋体"/>
          <w:color w:val="000000"/>
          <w:kern w:val="0"/>
          <w:sz w:val="28"/>
          <w:szCs w:val="28"/>
          <w:highlight w:val="none"/>
          <w:lang w:val="en-US" w:eastAsia="zh-CN" w:bidi="ar"/>
        </w:rPr>
        <w:t>系统排放的净化废气满足DB32/3151-2016《化学工业挥发性有机物排放标准》，</w:t>
      </w:r>
      <w:r>
        <w:rPr>
          <w:rFonts w:hint="default" w:ascii="宋体" w:hAnsi="宋体" w:eastAsia="宋体" w:cs="宋体"/>
          <w:color w:val="000000"/>
          <w:kern w:val="0"/>
          <w:sz w:val="28"/>
          <w:szCs w:val="28"/>
          <w:highlight w:val="none"/>
          <w:lang w:val="en-US" w:eastAsia="zh-CN" w:bidi="ar"/>
        </w:rPr>
        <w:t>NMHC</w:t>
      </w:r>
      <w:r>
        <w:rPr>
          <w:rFonts w:hint="eastAsia" w:ascii="宋体" w:hAnsi="宋体" w:eastAsia="宋体" w:cs="宋体"/>
          <w:color w:val="000000"/>
          <w:kern w:val="0"/>
          <w:sz w:val="28"/>
          <w:szCs w:val="28"/>
          <w:highlight w:val="none"/>
          <w:lang w:val="en-US" w:eastAsia="zh-CN" w:bidi="ar"/>
        </w:rPr>
        <w:t>小时均值≤30mg/Nm3，处理效率≥97%。</w:t>
      </w:r>
    </w:p>
    <w:p w14:paraId="7F80EB22">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基于现有催化氧化系统的实际运行情况，净化尾气酸性较强，且排气筒有一定的减薄。因此，本项目在设计时，设备和管线材质的选材可考虑在原有催化氧化处理系统的基础上进行升级，低温段（≤180℃）设备和管线材质采用 S31603，部分设备选用 S2507 双相不锈钢。</w:t>
      </w:r>
    </w:p>
    <w:p w14:paraId="3BD2B424">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其他要求：</w:t>
      </w:r>
    </w:p>
    <w:p w14:paraId="6824E21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自控程度高，本质安全度高，考虑爆炸极限、极限氧含量等控制。</w:t>
      </w:r>
    </w:p>
    <w:p w14:paraId="12773A3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lang w:val="en-US" w:eastAsia="zh-CN" w:bidi="ar"/>
        </w:rPr>
      </w:pPr>
      <w:r>
        <w:rPr>
          <w:rFonts w:hint="default" w:ascii="宋体" w:hAnsi="宋体" w:eastAsia="宋体" w:cs="宋体"/>
          <w:color w:val="000000"/>
          <w:kern w:val="0"/>
          <w:sz w:val="28"/>
          <w:szCs w:val="28"/>
          <w:lang w:val="en-US" w:eastAsia="zh-CN" w:bidi="ar"/>
        </w:rPr>
        <w:t>由于原催化氧化系统作为新建催化氧化系统的备用系统，两个系统不同时使用。因此，本项目的整体供电功率按 235kW 考虑即可。</w:t>
      </w:r>
    </w:p>
    <w:p w14:paraId="7B1F56EB">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注意事项：防火间距、电气防爆。</w:t>
      </w:r>
    </w:p>
    <w:p w14:paraId="2E07FA0E">
      <w:pPr>
        <w:keepNext w:val="0"/>
        <w:keepLines w:val="0"/>
        <w:pageBreakBefore w:val="0"/>
        <w:kinsoku/>
        <w:wordWrap/>
        <w:overflowPunct/>
        <w:topLinePunct w:val="0"/>
        <w:autoSpaceDE/>
        <w:autoSpaceDN/>
        <w:bidi w:val="0"/>
        <w:adjustRightInd/>
        <w:snapToGrid/>
        <w:ind w:firstLine="560" w:firstLineChars="200"/>
        <w:textAlignment w:val="auto"/>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4616B"/>
    <w:rsid w:val="0B051186"/>
    <w:rsid w:val="3A27290A"/>
    <w:rsid w:val="3B190B4B"/>
    <w:rsid w:val="3DDF30F9"/>
    <w:rsid w:val="3FDD5507"/>
    <w:rsid w:val="4ADD1019"/>
    <w:rsid w:val="4DDF5995"/>
    <w:rsid w:val="4E571D7D"/>
    <w:rsid w:val="4F781BA3"/>
    <w:rsid w:val="550D2FBF"/>
    <w:rsid w:val="596861DE"/>
    <w:rsid w:val="5BAE33EA"/>
    <w:rsid w:val="63133AC0"/>
    <w:rsid w:val="6ACA40A0"/>
    <w:rsid w:val="71793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943</Words>
  <Characters>1044</Characters>
  <Lines>0</Lines>
  <Paragraphs>0</Paragraphs>
  <TotalTime>16</TotalTime>
  <ScaleCrop>false</ScaleCrop>
  <LinksUpToDate>false</LinksUpToDate>
  <CharactersWithSpaces>1050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2026-01-06T06:16:00Z</dcterms:created>
  <dc:creator>lenovo</dc:creator>
  <cp:lastModifiedBy>二师兄</cp:lastModifiedBy>
  <dcterms:modified xsi:type="dcterms:W3CDTF">2026-01-30T01:45:04Z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eyJoZGlkIjoiN2FjYTc4Y2MyOTQwNmUwYTc3NDBmMjcxYTVmOWExZDUiLCJ1c2VySWQiOiI0Njc3MzQ5MDkifQ==</vt:lpwstr>
  </property>
  <property fmtid="{D5CDD505-2E9C-101B-9397-08002B2CF9AE}" pid="4" name="ICV">
    <vt:lpwstr>87A532A12BF5490A8512499D1A8D29A8_12</vt:lpwstr>
  </property>
</Properties>
</file>